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320" w:rsidRDefault="000A7017">
      <w:pPr>
        <w:pStyle w:val="ConsPlusTitle"/>
        <w:spacing w:line="264" w:lineRule="auto"/>
        <w:ind w:left="4536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</w:p>
    <w:p w:rsidR="00A93320" w:rsidRDefault="000A7017">
      <w:pPr>
        <w:pStyle w:val="ConsPlusTitle"/>
        <w:spacing w:line="264" w:lineRule="auto"/>
        <w:ind w:left="4536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 государственной программе «Управление государственными финансами Брянской области»</w:t>
      </w:r>
    </w:p>
    <w:p w:rsidR="00A93320" w:rsidRDefault="00A93320">
      <w:pPr>
        <w:pStyle w:val="ConsPlusTitle"/>
        <w:spacing w:line="264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93320" w:rsidRDefault="00A93320">
      <w:pPr>
        <w:pStyle w:val="ConsPlusTitle"/>
        <w:spacing w:line="264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93320" w:rsidRDefault="000A7017">
      <w:pPr>
        <w:pStyle w:val="Heading2"/>
        <w:keepNext w:val="0"/>
        <w:spacing w:line="264" w:lineRule="auto"/>
        <w:jc w:val="center"/>
        <w:rPr>
          <w:szCs w:val="28"/>
        </w:rPr>
      </w:pPr>
      <w:r>
        <w:rPr>
          <w:szCs w:val="28"/>
        </w:rPr>
        <w:t>Методика расчета значений показателей (индикаторов) государственной программы «Управление государственными финансами Брянской области»</w:t>
      </w:r>
    </w:p>
    <w:p w:rsidR="00A93320" w:rsidRDefault="00A93320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3320" w:rsidRDefault="000A70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(индикаторы), характеризующие конечные результаты реализации государственной программы</w:t>
      </w:r>
    </w:p>
    <w:p w:rsidR="00A93320" w:rsidRDefault="00A933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3320" w:rsidRDefault="000A7017">
      <w:pPr>
        <w:pStyle w:val="ConsPlusNormal"/>
        <w:numPr>
          <w:ilvl w:val="0"/>
          <w:numId w:val="1"/>
        </w:numPr>
        <w:spacing w:line="264" w:lineRule="auto"/>
        <w:ind w:left="0" w:firstLine="7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Отношение общего объема государственного долга Брянской области к сумме доходов областного бюджета без учета безвозмездных поступлений определяется следующим образом:</w:t>
      </w:r>
    </w:p>
    <w:p w:rsidR="00A93320" w:rsidRDefault="000A7017">
      <w:pPr>
        <w:pStyle w:val="ConsPlusNormal"/>
        <w:spacing w:line="264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object w:dxaOrig="1896" w:dyaOrig="684">
          <v:shape id="ole_rId2" o:spid="_x0000_i1025" style="width:94.55pt;height:34.4pt" coordsize="" o:spt="100" adj="0,,0" path="" stroked="f">
            <v:stroke joinstyle="miter"/>
            <v:imagedata r:id="rId7" o:title=""/>
            <v:formulas/>
            <v:path o:connecttype="segments"/>
          </v:shape>
          <o:OLEObject Type="Embed" ProgID="Equation.DSMT4" ShapeID="ole_rId2" DrawAspect="Content" ObjectID="_1696857429" r:id="rId8"/>
        </w:objec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– отношение общего объема государственного долга Брянской области к сумме доходов областного бюджета без учета безвозмездных поступлений, %;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– общий объем государственного долга Брянской области на отчетную дату, рублей;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– сумма доходов областного бюджета в соответствующем финансовом году, рублей;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in</w:t>
      </w:r>
      <w:r>
        <w:rPr>
          <w:rFonts w:ascii="Times New Roman" w:hAnsi="Times New Roman" w:cs="Times New Roman"/>
          <w:sz w:val="28"/>
          <w:szCs w:val="28"/>
        </w:rPr>
        <w:t xml:space="preserve"> – объем безвозмездных поступлений в соответствующем финансовом году, рублей.</w:t>
      </w:r>
    </w:p>
    <w:p w:rsidR="00A93320" w:rsidRDefault="000A7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финансового года значение показателя определяется как отношение фактического общего объема государственного  долга Брянской области к фактическому общему объему доходов областного бюджета без учета  безвозмездных поступлений.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объеме государственного внутреннего долга Брянской области ежемесячно размещается в составе выписки из государственной долговой книги Брянской области на официальном сайте Департамента финансов Брянской области (bryanskoblfin.ru).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сумме доходов бюджета, в том числе об объеме безвозмездных поступлений, размещается на официальном сайте Департамента финансов Брянской области (bryanskoblfin.ru), Едином портале бюджетной системы Российской Федерации (</w:t>
      </w:r>
      <w:r>
        <w:rPr>
          <w:rFonts w:ascii="Times New Roman" w:hAnsi="Times New Roman" w:cs="Times New Roman"/>
          <w:sz w:val="28"/>
          <w:szCs w:val="28"/>
          <w:lang w:val="en-US"/>
        </w:rPr>
        <w:t>budget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gov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>) или на официальном сайте Федерального казначейства (roskazna.gov.ru).</w:t>
      </w:r>
    </w:p>
    <w:p w:rsidR="00A93320" w:rsidRDefault="000A7017">
      <w:pPr>
        <w:pStyle w:val="ConsPlusNormal"/>
        <w:numPr>
          <w:ilvl w:val="0"/>
          <w:numId w:val="1"/>
        </w:numPr>
        <w:spacing w:line="264" w:lineRule="auto"/>
        <w:ind w:left="0" w:firstLine="7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Отношение общего объема долговых обязательств Брянской области по государственным ценным бумагам Брянской области и кредитам, </w:t>
      </w:r>
      <w:r>
        <w:rPr>
          <w:rFonts w:ascii="Times New Roman" w:hAnsi="Times New Roman" w:cs="Times New Roman"/>
          <w:sz w:val="28"/>
          <w:szCs w:val="28"/>
        </w:rPr>
        <w:lastRenderedPageBreak/>
        <w:t>полученным бюджетом Брянской области от кредитных организаций, к сумме доходов областного бюджета без учета безвозмездных поступлений определяется следующим образом:</w:t>
      </w:r>
    </w:p>
    <w:p w:rsidR="00A93320" w:rsidRDefault="000A7017">
      <w:pPr>
        <w:pStyle w:val="ConsPlusNormal"/>
        <w:spacing w:line="264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object w:dxaOrig="1925" w:dyaOrig="684">
          <v:shape id="ole_rId4" o:spid="_x0000_i1026" style="width:96.2pt;height:34.4pt" coordsize="" o:spt="100" adj="0,,0" path="" stroked="f">
            <v:stroke joinstyle="miter"/>
            <v:imagedata r:id="rId9" o:title=""/>
            <v:formulas/>
            <v:path o:connecttype="segments"/>
          </v:shape>
          <o:OLEObject Type="Embed" ProgID="Equation.DSMT4" ShapeID="ole_rId4" DrawAspect="Content" ObjectID="_1696857430" r:id="rId10"/>
        </w:objec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:rsidR="00A93320" w:rsidRDefault="00A93320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отношение общего объема долговых обязательств Брянской области по государственным ценным бумагам Брянской области и кредитам, полученным бюджетом Брянской области от кредитных организаций, к сумме доходов областного бюджета без учета безвозмездных поступлений, %;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bc</w:t>
      </w:r>
      <w:r>
        <w:rPr>
          <w:rFonts w:ascii="Times New Roman" w:hAnsi="Times New Roman" w:cs="Times New Roman"/>
          <w:sz w:val="28"/>
          <w:szCs w:val="28"/>
        </w:rPr>
        <w:t xml:space="preserve"> – общий объем долговых обязательств Брянской области по государственным ценным бумагам Брянской области и кредитам, полученным бюджетом Брянской области от кредитных организаций, на отчетную дату, рублей;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– сумма доходов областного бюджета в соответствующем финансовом году, рублей;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in</w:t>
      </w:r>
      <w:r>
        <w:rPr>
          <w:rFonts w:ascii="Times New Roman" w:hAnsi="Times New Roman" w:cs="Times New Roman"/>
          <w:sz w:val="28"/>
          <w:szCs w:val="28"/>
        </w:rPr>
        <w:t xml:space="preserve"> – объем безвозмездных поступлений в соответствующем финансовом году, рублей.</w:t>
      </w:r>
    </w:p>
    <w:p w:rsidR="00A93320" w:rsidRDefault="000A7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финансового года значение показателя определяется как отношение фактического объема задолженности Брянской области по государственным ценным бумагам Брянской области и кредитам, полученным от кредитных организаций, к фактическому общему объему доходов областного бюджета без учета  безвозмездных поступлений.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общем объеме долговых обязательств Брянской области по государственным ценным бумагам Брянской области и кредитам, полученным бюджетом Брянской области от кредитных организаций, ежемесячно размещается в составе выписки из государственной долговой книги Брянской области на официальном сайте Департамента финансов Брянской области (</w:t>
      </w:r>
      <w:r>
        <w:rPr>
          <w:rFonts w:ascii="Times New Roman" w:hAnsi="Times New Roman" w:cs="Times New Roman"/>
          <w:sz w:val="28"/>
          <w:szCs w:val="28"/>
          <w:lang w:val="en-US"/>
        </w:rPr>
        <w:t>bryanskoblfin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сумме доходов бюджета, в том числе об объеме безвозмездных поступлений, размещается на официальном сайте Департамента финансов Брянской области (bryanskoblfin.ru), Едином портале бюджетной системы Российской Федерации (</w:t>
      </w:r>
      <w:r>
        <w:rPr>
          <w:rFonts w:ascii="Times New Roman" w:hAnsi="Times New Roman" w:cs="Times New Roman"/>
          <w:sz w:val="28"/>
          <w:szCs w:val="28"/>
          <w:lang w:val="en-US"/>
        </w:rPr>
        <w:t>budget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gov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>) или на официальном сайте Федерального казначейства (roskazna.gov.ru).</w:t>
      </w:r>
    </w:p>
    <w:p w:rsidR="00A93320" w:rsidRDefault="000A7017">
      <w:pPr>
        <w:pStyle w:val="ConsPlusNormal"/>
        <w:numPr>
          <w:ilvl w:val="0"/>
          <w:numId w:val="1"/>
        </w:numPr>
        <w:spacing w:line="264" w:lineRule="auto"/>
        <w:ind w:left="0" w:firstLine="7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Темп роста налоговых и неналоговых доходов консолидированного бюджета Брянской области к предыдущему году определяется следующим образом:</w:t>
      </w:r>
    </w:p>
    <w:p w:rsidR="00A93320" w:rsidRDefault="000A7017">
      <w:pPr>
        <w:pStyle w:val="ConsPlusNormal"/>
        <w:spacing w:line="264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object w:dxaOrig="1796" w:dyaOrig="656">
          <v:shape id="ole_rId6" o:spid="_x0000_i1027" style="width:89.75pt;height:32.8pt" coordsize="" o:spt="100" adj="0,,0" path="" stroked="f">
            <v:stroke joinstyle="miter"/>
            <v:imagedata r:id="rId11" o:title=""/>
            <v:formulas/>
            <v:path o:connecttype="segments"/>
          </v:shape>
          <o:OLEObject Type="Embed" ProgID="Equation.DSMT4" ShapeID="ole_rId6" DrawAspect="Content" ObjectID="_1696857431" r:id="rId12"/>
        </w:objec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– темп роста налоговых и неналоговых доходов консолидированного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бюджета Брянской области к предыдущему году, %;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IN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– объем налоговых и неналоговых доходов консолидированного бюджета Брянской области отчетного года, рублей;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IN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-1</w:t>
      </w:r>
      <w:r>
        <w:rPr>
          <w:rFonts w:ascii="Times New Roman" w:hAnsi="Times New Roman" w:cs="Times New Roman"/>
          <w:sz w:val="28"/>
          <w:szCs w:val="28"/>
        </w:rPr>
        <w:t xml:space="preserve"> – объем налоговых и неналоговых доходов консолидированного бюджета Брянской области года, предшествующего отчетному, рублей.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налоговых и неналоговых доходов содержится в составе отчета об исполнении консолидированного бюджета Брянской области (размещается в составе отчета об исполнении консолидированного бюджета на официальном сайте Департамента финансов Брянской области (bryanskoblfin.ru), Едином портале бюджетной системы Российской Федерации (</w:t>
      </w:r>
      <w:r>
        <w:rPr>
          <w:rFonts w:ascii="Times New Roman" w:hAnsi="Times New Roman" w:cs="Times New Roman"/>
          <w:sz w:val="28"/>
          <w:szCs w:val="28"/>
          <w:lang w:val="en-US"/>
        </w:rPr>
        <w:t>budget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gov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>) или на официальном сайте Федерального казначейства (roskazna.gov.ru)).</w:t>
      </w:r>
    </w:p>
    <w:p w:rsidR="00A93320" w:rsidRDefault="000A7017">
      <w:pPr>
        <w:pStyle w:val="ConsPlusNormal"/>
        <w:numPr>
          <w:ilvl w:val="0"/>
          <w:numId w:val="1"/>
        </w:numPr>
        <w:spacing w:line="264" w:lineRule="auto"/>
        <w:ind w:left="0" w:firstLine="7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Доля просроченной кредиторской задолженности областного бюджета и местных бюджетов в расходах консолидированного бюджета Брянской области определяется следующим образом:</w:t>
      </w:r>
    </w:p>
    <w:p w:rsidR="00A93320" w:rsidRDefault="000A7017">
      <w:pPr>
        <w:pStyle w:val="ConsPlusNormal"/>
        <w:spacing w:line="264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object w:dxaOrig="1497" w:dyaOrig="684">
          <v:shape id="ole_rId8" o:spid="_x0000_i1028" style="width:74.7pt;height:34.4pt" coordsize="" o:spt="100" adj="0,,0" path="" stroked="f">
            <v:stroke joinstyle="miter"/>
            <v:imagedata r:id="rId13" o:title=""/>
            <v:formulas/>
            <v:path o:connecttype="segments"/>
          </v:shape>
          <o:OLEObject Type="Embed" ProgID="Equation.DSMT4" ShapeID="ole_rId8" DrawAspect="Content" ObjectID="_1696857432" r:id="rId14"/>
        </w:objec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– доля просроченной кредиторской задолженности областного бюджета и местных бюджетов в расходах консолидированного бюджета Брянской области, %;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  <w:vertAlign w:val="subscript"/>
        </w:rPr>
        <w:t>k</w:t>
      </w:r>
      <w:r>
        <w:rPr>
          <w:rFonts w:ascii="Times New Roman" w:hAnsi="Times New Roman" w:cs="Times New Roman"/>
          <w:sz w:val="28"/>
          <w:szCs w:val="28"/>
        </w:rPr>
        <w:t xml:space="preserve"> – объем просроченной кредиторской задолженности консолидированного Брянской области по состоянию на 1 января года, следующего за отчетным, рублей;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 – исполнение консолидированного бюджета Брянской области по расходам за отчетный период, рублей.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просроченной кредиторской задолженности консолидированного бюджета Брянской области, объеме расходов консолидированного бюджета размещается в составе отчета об исполнении консолидированного бюджета субъекта Российской Федерации на официальном сайте Департамента финансов Брянской области (bryanskoblfin.ru).</w:t>
      </w:r>
    </w:p>
    <w:p w:rsidR="00A93320" w:rsidRDefault="00A93320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3320" w:rsidRDefault="000A70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(индикаторы), характеризующие реализацию основных мероприятий государственной программы</w:t>
      </w:r>
    </w:p>
    <w:p w:rsidR="00A93320" w:rsidRDefault="00A93320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3320" w:rsidRDefault="000A7017">
      <w:pPr>
        <w:pStyle w:val="ConsPlusNormal"/>
        <w:numPr>
          <w:ilvl w:val="0"/>
          <w:numId w:val="1"/>
        </w:numPr>
        <w:spacing w:line="264" w:lineRule="auto"/>
        <w:ind w:left="0" w:firstLine="7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Превышение ставки по привлеченным кредитам от кредитных организаций в бюджет Брянской области над ключевой ставкой, установленной Центральным Банком Российской Федерации, определяется следующим образом:</w:t>
      </w:r>
    </w:p>
    <w:p w:rsidR="00A93320" w:rsidRDefault="000A7017">
      <w:pPr>
        <w:pStyle w:val="ConsPlusNormal"/>
        <w:spacing w:line="264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object w:dxaOrig="1625" w:dyaOrig="955">
          <v:shape id="ole_rId10" o:spid="_x0000_i1029" style="width:81.15pt;height:47.8pt" coordsize="" o:spt="100" adj="0,,0" path="" stroked="f">
            <v:stroke joinstyle="miter"/>
            <v:imagedata r:id="rId15" o:title=""/>
            <v:formulas/>
            <v:path o:connecttype="segments"/>
          </v:shape>
          <o:OLEObject Type="Embed" ProgID="Equation.DSMT4" ShapeID="ole_rId10" DrawAspect="Content" ObjectID="_1696857433" r:id="rId16"/>
        </w:objec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:rsidR="00A93320" w:rsidRDefault="000A7017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vertAlign w:val="subscript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– превышение ставки по привлеченным кредитам от кредитных организаций в бюджет Брянской области над ключевой ставкой, установленной Центральным Банком Российской Федерации, %;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– ставка по привлеченному i-му кредиту кредитной организации, %;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</w:rPr>
        <w:t>ir</w:t>
      </w:r>
      <w:r>
        <w:rPr>
          <w:rFonts w:ascii="Times New Roman" w:hAnsi="Times New Roman" w:cs="Times New Roman"/>
          <w:sz w:val="28"/>
          <w:szCs w:val="28"/>
        </w:rPr>
        <w:t xml:space="preserve"> – ключевая ставка, действовавшая на момент привлечения i-го кредита кредитной организации, %;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 – количество привлеченных за отчетный период кредитов кредитных организаций, единиц.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привлеченных Брянской областью кредитных ресурсах ежеквартально размещается на официальном сайте Департамента финансов Брянской области (bryanskoblfin.ru) в составе выписок из государственной долговой книги Брянской области.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действовавшей в ретроспективном периоде ключевой ставке размещается на официальном сайте Банка России (</w:t>
      </w:r>
      <w:hyperlink r:id="rId17">
        <w:r>
          <w:rPr>
            <w:rFonts w:ascii="Times New Roman" w:hAnsi="Times New Roman" w:cs="Times New Roman"/>
            <w:sz w:val="28"/>
            <w:szCs w:val="28"/>
          </w:rPr>
          <w:t>cbr.ru</w:t>
        </w:r>
      </w:hyperlink>
      <w:r>
        <w:rPr>
          <w:rStyle w:val="-"/>
          <w:rFonts w:ascii="Times New Roman" w:hAnsi="Times New Roman" w:cs="Times New Roman"/>
          <w:color w:val="auto"/>
          <w:sz w:val="28"/>
          <w:szCs w:val="28"/>
          <w:u w:val="none"/>
        </w:rPr>
        <w:t>).</w:t>
      </w:r>
    </w:p>
    <w:p w:rsidR="00A93320" w:rsidRDefault="000A7017">
      <w:pPr>
        <w:pStyle w:val="ConsPlusNormal"/>
        <w:numPr>
          <w:ilvl w:val="0"/>
          <w:numId w:val="1"/>
        </w:numPr>
        <w:spacing w:line="264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областного бюджета по доходам без учета безвозмездных поступлений к первоначально утвержденному уровню определяется следующим образом:</w:t>
      </w:r>
    </w:p>
    <w:p w:rsidR="00A93320" w:rsidRDefault="000A7017">
      <w:pPr>
        <w:pStyle w:val="ConsPlusNormal"/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object w:dxaOrig="3179" w:dyaOrig="727">
          <v:shape id="ole_rId13" o:spid="_x0000_i1030" style="width:159.05pt;height:36.55pt" coordsize="" o:spt="100" adj="0,,0" path="" stroked="f">
            <v:stroke joinstyle="miter"/>
            <v:imagedata r:id="rId18" o:title=""/>
            <v:formulas/>
            <v:path o:connecttype="segments"/>
          </v:shape>
          <o:OLEObject Type="Embed" ProgID="Equation.DSMT4" ShapeID="ole_rId13" DrawAspect="Content" ObjectID="_1696857434" r:id="rId19"/>
        </w:objec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vertAlign w:val="subscript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– исполнение областного бюджета по доходам без учета безвозмездных поступлений к первоначально утвержденному уровню, %;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 xml:space="preserve"> – исполнение областного бюджета до доходам в отчетном финансовом году, рублей;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in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 xml:space="preserve"> – объем безвозмездных поступлений в областной бюджет в отчетном финансовом году, рублей;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– объем доходов областного бюджета, запланированный на соответствующий финансовый год в законе Брянской области об областном бюджете на соответствующий финансовый год и на плановый период в первоначальной редакции, рублей;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in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– объем безвозмездных поступлений в областной бюджет, запланированный на соответствующий финансовый год в законе Брянской области об областном бюджете на соответствующий финансовый год и на плановый период в первоначальной редакции, рублей.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сумме доходов бюджета, в том числе об объеме безвозмездных поступлений, размещается на официальном сайте Департамента финансов Брянской области (bryanskoblfin.ru), Едином портале бюджетной системы Российской Федерации (</w:t>
      </w:r>
      <w:r>
        <w:rPr>
          <w:rFonts w:ascii="Times New Roman" w:hAnsi="Times New Roman" w:cs="Times New Roman"/>
          <w:sz w:val="28"/>
          <w:szCs w:val="28"/>
          <w:lang w:val="en-US"/>
        </w:rPr>
        <w:t>budget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gov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 xml:space="preserve">) или на </w:t>
      </w:r>
      <w:r>
        <w:rPr>
          <w:rFonts w:ascii="Times New Roman" w:hAnsi="Times New Roman" w:cs="Times New Roman"/>
          <w:sz w:val="28"/>
          <w:szCs w:val="28"/>
        </w:rPr>
        <w:lastRenderedPageBreak/>
        <w:t>официальном сайте Федерального казначейства (roskazna.gov.ru).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Брянской области об областном бюджете на соответствующий финансовый год и на плановый период в первоначальной редакции размещается на официальном сайте Департамента финансов Брянской области (bryanskoblfin.ru), Едином портале бюджетной системы Российской Федерации (</w:t>
      </w:r>
      <w:r>
        <w:rPr>
          <w:rFonts w:ascii="Times New Roman" w:hAnsi="Times New Roman" w:cs="Times New Roman"/>
          <w:sz w:val="28"/>
          <w:szCs w:val="28"/>
          <w:lang w:val="en-US"/>
        </w:rPr>
        <w:t>budget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gov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93320" w:rsidRDefault="000A7017">
      <w:pPr>
        <w:pStyle w:val="ConsPlusNormal"/>
        <w:numPr>
          <w:ilvl w:val="0"/>
          <w:numId w:val="1"/>
        </w:numPr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Отношение доли расходов на содержание органов государственной власти Брянской области к установленному нормативу формирования расходов на содержание органов государственной власти Брянской области в соответствии с правовыми актами Российской Федерации, определяется следующим образом:</w:t>
      </w:r>
    </w:p>
    <w:p w:rsidR="00A93320" w:rsidRDefault="000A7017">
      <w:pPr>
        <w:pStyle w:val="ConsPlusNormal"/>
        <w:spacing w:line="264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object w:dxaOrig="1611" w:dyaOrig="613">
          <v:shape id="ole_rId15" o:spid="_x0000_i1031" style="width:80.6pt;height:30.65pt" coordsize="" o:spt="100" adj="0,,0" path="" stroked="f">
            <v:stroke joinstyle="miter"/>
            <v:imagedata r:id="rId20" o:title=""/>
            <v:formulas/>
            <v:path o:connecttype="segments"/>
          </v:shape>
          <o:OLEObject Type="Embed" ProgID="Equation.DSMT4" ShapeID="ole_rId15" DrawAspect="Content" ObjectID="_1696857435" r:id="rId21"/>
        </w:objec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vertAlign w:val="subscript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– отношение доли расходов на содержание органов государственной власти Брянской области к установленному нормативу формирования расходов на содержание органов государственной власти Брянской области в соответствии с правовыми актами Российской Федерации, %;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 – доля расходов на содержание органов государственной власти Брянской области, %;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</w:t>
      </w:r>
      <w:r>
        <w:rPr>
          <w:rFonts w:ascii="Times New Roman" w:hAnsi="Times New Roman" w:cs="Times New Roman"/>
          <w:sz w:val="28"/>
          <w:szCs w:val="28"/>
          <w:vertAlign w:val="subscript"/>
        </w:rPr>
        <w:t>u</w:t>
      </w:r>
      <w:r>
        <w:rPr>
          <w:rFonts w:ascii="Times New Roman" w:hAnsi="Times New Roman" w:cs="Times New Roman"/>
          <w:sz w:val="28"/>
          <w:szCs w:val="28"/>
        </w:rPr>
        <w:t xml:space="preserve"> – установленный норматив формирования расходов на содержание органов государственной власти Брянской области в соответствии с правовыми актами Российской Федерации, %.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расчета доли расходов на содержание органов государственной власти Брянской области определен постановлениями Правительства Российской Федерации.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 формирования расходов на содержание органов государственной власти Брянской области утверждается правовыми актами Российской Федерации ежегодно.</w:t>
      </w:r>
    </w:p>
    <w:p w:rsidR="00A93320" w:rsidRDefault="000A7017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размещается на официальном сайте Министерства финансов Российской Федерации (</w:t>
      </w:r>
      <w:r>
        <w:rPr>
          <w:rFonts w:ascii="Times New Roman" w:hAnsi="Times New Roman" w:cs="Times New Roman"/>
          <w:sz w:val="28"/>
          <w:szCs w:val="28"/>
          <w:lang w:val="en-US"/>
        </w:rPr>
        <w:t>minfin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gov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93320" w:rsidRDefault="000A7017">
      <w:pPr>
        <w:pStyle w:val="ConsPlusNormal"/>
        <w:numPr>
          <w:ilvl w:val="0"/>
          <w:numId w:val="1"/>
        </w:numPr>
        <w:spacing w:line="264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Соотношение недополученных доходов по региональным налогам и по налогу на прибыль организаций в результате действия налоговых льгот, установленных в соответствии с законодательством Брянской области, к общему объему поступивших региональных налогов и налога на прибыль организаций определяется следующим образом:</w:t>
      </w:r>
    </w:p>
    <w:p w:rsidR="00A93320" w:rsidRDefault="000A7017">
      <w:pPr>
        <w:pStyle w:val="ConsPlusNormal"/>
        <w:spacing w:line="264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object w:dxaOrig="1968" w:dyaOrig="613">
          <v:shape id="ole_rId17" o:spid="_x0000_i1032" style="width:98.35pt;height:30.65pt" coordsize="" o:spt="100" adj="0,,0" path="" stroked="f">
            <v:stroke joinstyle="miter"/>
            <v:imagedata r:id="rId22" o:title=""/>
            <v:formulas/>
            <v:path o:connecttype="segments"/>
          </v:shape>
          <o:OLEObject Type="Embed" ProgID="Equation.DSMT4" ShapeID="ole_rId17" DrawAspect="Content" ObjectID="_1696857436" r:id="rId23"/>
        </w:objec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:rsidR="00A93320" w:rsidRDefault="000A7017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vertAlign w:val="subscript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– соотношение недополученных доходов по региональным налогам и по налогу на прибыль организаций в результате действия налоговых льгот, установленных в соответствии с законодательством Брянской области, к общему объему поступивших региональных налогов и налога на прибыль </w:t>
      </w:r>
      <w:r>
        <w:rPr>
          <w:rFonts w:ascii="Times New Roman" w:hAnsi="Times New Roman" w:cs="Times New Roman"/>
          <w:sz w:val="28"/>
          <w:szCs w:val="28"/>
        </w:rPr>
        <w:lastRenderedPageBreak/>
        <w:t>организаций, %;</w:t>
      </w:r>
    </w:p>
    <w:p w:rsidR="00A93320" w:rsidRDefault="000A701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– объем недополученных доходов по региональным налогам в результате действия налоговых льгот, установленных законодательством Брянской области, в отчетном финансовом году, рублей;</w:t>
      </w:r>
    </w:p>
    <w:p w:rsidR="00A93320" w:rsidRDefault="000A701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  <w:vertAlign w:val="subscript"/>
        </w:rPr>
        <w:t>2i</w:t>
      </w:r>
      <w:r>
        <w:rPr>
          <w:rFonts w:ascii="Times New Roman" w:hAnsi="Times New Roman" w:cs="Times New Roman"/>
          <w:sz w:val="28"/>
          <w:szCs w:val="28"/>
        </w:rPr>
        <w:t xml:space="preserve"> – объем недополученных доходов по налогу на прибыль организаций в результате действия налоговых льгот, установленных законодательством Брянской области, в отчетном финансовом году, рублей;</w:t>
      </w:r>
    </w:p>
    <w:p w:rsidR="00A93320" w:rsidRDefault="000A701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 – общий объем доходов от поступления региональных налогов и налога на прибыль организаций в отчетном финансовом году, рублей.</w:t>
      </w:r>
    </w:p>
    <w:p w:rsidR="00A93320" w:rsidRDefault="000A701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объеме недополученных доходов областного бюджета в связи с предоставлением налоговых льгот на региональном уровне размещается на официальном сайте Департамента финансов Брянской области (bryanskoblfin.ru).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сумме доходов бюджета, в том числе об объеме безвозмездных поступлений, размещается на официальном сайте Департамента финансов Брянской области (</w:t>
      </w:r>
      <w:r>
        <w:rPr>
          <w:rFonts w:ascii="Times New Roman" w:hAnsi="Times New Roman" w:cs="Times New Roman"/>
          <w:sz w:val="28"/>
          <w:szCs w:val="28"/>
          <w:lang w:val="en-US"/>
        </w:rPr>
        <w:t>bryanskoblfin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>), Едином портале бюджетной системы Российской Федерации (</w:t>
      </w:r>
      <w:r>
        <w:rPr>
          <w:rFonts w:ascii="Times New Roman" w:hAnsi="Times New Roman" w:cs="Times New Roman"/>
          <w:sz w:val="28"/>
          <w:szCs w:val="28"/>
          <w:lang w:val="en-US"/>
        </w:rPr>
        <w:t>budget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gov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>) или на официальном сайте Федерального казначейства (</w:t>
      </w:r>
      <w:r>
        <w:rPr>
          <w:rFonts w:ascii="Times New Roman" w:hAnsi="Times New Roman" w:cs="Times New Roman"/>
          <w:sz w:val="28"/>
          <w:szCs w:val="28"/>
          <w:lang w:val="en-US"/>
        </w:rPr>
        <w:t>roskazna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gov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93320" w:rsidRDefault="000A7017">
      <w:pPr>
        <w:pStyle w:val="ConsPlusNormal"/>
        <w:numPr>
          <w:ilvl w:val="0"/>
          <w:numId w:val="1"/>
        </w:numPr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публикации информации о системе управления государственными финансами Брянской области на едином портале бюджетной системы Российской Федерации «Электронный бюджет».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приказом Минфина России от 28 декабря 2016 года № 243н «О составе и порядке размещения и предоставления информации на едином портале бюджетной системы Российской Федерации» информация о системе управления государственными финансами Брянской области размещается на едином портале бюджетной системы Российской Федерации «Электронный бюджет» (budget.gov.ru) в сроки, установленные приказом Департамента финансов Брянской области.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расчета значения показателя учитываются наборы информации, предусмотренные приказом Минфина России от 28 декабря 2016 года № 243н, по которым на едином портале бюджетной системы Российской Федерации имеется техническая возможность их размещения.</w:t>
      </w:r>
    </w:p>
    <w:p w:rsidR="00A93320" w:rsidRDefault="000A7017">
      <w:pPr>
        <w:pStyle w:val="ConsPlusNormal"/>
        <w:numPr>
          <w:ilvl w:val="0"/>
          <w:numId w:val="1"/>
        </w:numPr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Доля участников бюджетного процесса, подключенных к государственной информационной системе управления государственными и муниципальными финансами Брянской области «Электронный бюджет Брянской области», определяется следующим образом:</w:t>
      </w:r>
    </w:p>
    <w:p w:rsidR="00A93320" w:rsidRDefault="000A7017">
      <w:pPr>
        <w:pStyle w:val="ConsPlusNormal"/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object w:dxaOrig="1754" w:dyaOrig="613">
          <v:shape id="ole_rId19" o:spid="_x0000_i1033" style="width:87.6pt;height:30.65pt" coordsize="" o:spt="100" adj="0,,0" path="" stroked="f">
            <v:stroke joinstyle="miter"/>
            <v:imagedata r:id="rId24" o:title=""/>
            <v:formulas/>
            <v:path o:connecttype="segments"/>
          </v:shape>
          <o:OLEObject Type="Embed" ProgID="Equation.DSMT4" ShapeID="ole_rId19" DrawAspect="Content" ObjectID="_1696857437" r:id="rId25"/>
        </w:objec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:rsidR="00A93320" w:rsidRDefault="000A701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</w:t>
      </w:r>
      <w:r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– доля участников бюджетного процесса, подключенных к государственной информационной системе управления государственными и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муниципальными финансами Брянской области «Электронный бюджет Брянской области», %;</w:t>
      </w:r>
    </w:p>
    <w:p w:rsidR="00A93320" w:rsidRDefault="000A701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UIn</w:t>
      </w:r>
      <w:r>
        <w:rPr>
          <w:rFonts w:ascii="Times New Roman" w:hAnsi="Times New Roman" w:cs="Times New Roman"/>
          <w:sz w:val="28"/>
          <w:szCs w:val="28"/>
        </w:rPr>
        <w:t xml:space="preserve"> – количество участников бюджетного процесса, подключенных к государственной информационной системе управления государственными и муниципальными финансами Брянской области «Электронный бюджет Брянской области», единиц;</w:t>
      </w:r>
    </w:p>
    <w:p w:rsidR="00A93320" w:rsidRDefault="000A701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U</w:t>
      </w:r>
      <w:r>
        <w:rPr>
          <w:rFonts w:ascii="Times New Roman" w:hAnsi="Times New Roman" w:cs="Times New Roman"/>
          <w:sz w:val="28"/>
          <w:szCs w:val="28"/>
        </w:rPr>
        <w:t xml:space="preserve"> – количество участников бюджетного процесса, единиц;</w:t>
      </w:r>
    </w:p>
    <w:p w:rsidR="00A93320" w:rsidRDefault="000A701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участников бюджетного процесса, подключенных к государственной информационной системе управления государственными и муниципальными финансами Брянской области «Электронный бюджет Брянской области», определяется на основании данных Департамента финансов Брянской области.</w:t>
      </w:r>
    </w:p>
    <w:p w:rsidR="00A93320" w:rsidRDefault="000A701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количество участников бюджетного процесса определяется на основании данных реестра участников бюджетного процесса, а также юридических лиц, не являющихся участниками бюджетного процесса, публикуемого на Едином портале бюджетной системы Российской Федерации (</w:t>
      </w:r>
      <w:r>
        <w:rPr>
          <w:rFonts w:ascii="Times New Roman" w:hAnsi="Times New Roman" w:cs="Times New Roman"/>
          <w:sz w:val="28"/>
          <w:szCs w:val="28"/>
          <w:lang w:val="en-US"/>
        </w:rPr>
        <w:t>budget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gov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93320" w:rsidRDefault="000A7017">
      <w:pPr>
        <w:pStyle w:val="ConsPlusNormal"/>
        <w:numPr>
          <w:ilvl w:val="0"/>
          <w:numId w:val="1"/>
        </w:numPr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Доля бюджетных и автономных учреждений, подключенных к государственной информационной системе управления государственными и муниципальными финансами Брянской области «Электронный бюджет Брянской области», определяется следующим образом:</w:t>
      </w:r>
    </w:p>
    <w:p w:rsidR="00A93320" w:rsidRDefault="000A7017">
      <w:pPr>
        <w:pStyle w:val="ConsPlusNormal"/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object w:dxaOrig="1796" w:dyaOrig="613">
          <v:shape id="ole_rId21" o:spid="_x0000_i1034" style="width:89.75pt;height:30.65pt" coordsize="" o:spt="100" adj="0,,0" path="" stroked="f">
            <v:stroke joinstyle="miter"/>
            <v:imagedata r:id="rId26" o:title=""/>
            <v:formulas/>
            <v:path o:connecttype="segments"/>
          </v:shape>
          <o:OLEObject Type="Embed" ProgID="Equation.DSMT4" ShapeID="ole_rId21" DrawAspect="Content" ObjectID="_1696857438" r:id="rId27"/>
        </w:objec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:rsidR="00A93320" w:rsidRDefault="000A701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</w:t>
      </w:r>
      <w:r>
        <w:rPr>
          <w:rFonts w:ascii="Times New Roman" w:hAnsi="Times New Roman" w:cs="Times New Roman"/>
          <w:sz w:val="28"/>
          <w:szCs w:val="28"/>
          <w:vertAlign w:val="subscript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– доля бюджетных и автономных учреждений, подключенных к государственной информационной системе управления государственными и муниципальными финансами Брянской области «Электронный бюджет Брянской области», %;</w:t>
      </w:r>
    </w:p>
    <w:p w:rsidR="00A93320" w:rsidRDefault="000A701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UIn</w:t>
      </w:r>
      <w:r>
        <w:rPr>
          <w:rFonts w:ascii="Times New Roman" w:hAnsi="Times New Roman" w:cs="Times New Roman"/>
          <w:sz w:val="28"/>
          <w:szCs w:val="28"/>
        </w:rPr>
        <w:t xml:space="preserve"> – количество бюджетных и автономных учреждений, подключенных к государственной информационной системе управления государственными и муниципальными финансами Брянской области «Электронный бюджет Брянской области», единиц;</w:t>
      </w:r>
    </w:p>
    <w:p w:rsidR="00A93320" w:rsidRDefault="000A701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U</w:t>
      </w:r>
      <w:r>
        <w:rPr>
          <w:rFonts w:ascii="Times New Roman" w:hAnsi="Times New Roman" w:cs="Times New Roman"/>
          <w:sz w:val="28"/>
          <w:szCs w:val="28"/>
        </w:rPr>
        <w:t xml:space="preserve"> – количество бюджетных и автономных учреждений, единиц;</w:t>
      </w:r>
    </w:p>
    <w:p w:rsidR="00A93320" w:rsidRDefault="000A701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бюджетных и автономных учреждений, подключенных к государственной информационной системе управления государственными и муниципальными финансами Брянской области «Электронный бюджет Брянской области», определяется на основании данных Департамента финансов Брянской области.</w:t>
      </w:r>
    </w:p>
    <w:p w:rsidR="00A93320" w:rsidRDefault="000A701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Общее количество бюджетных и автономных учреждений определяется на основании данных реестра участников бюджетного процесса, а также юридических лиц, не являющихся участниками </w:t>
      </w:r>
      <w:r>
        <w:rPr>
          <w:rFonts w:ascii="Times New Roman" w:hAnsi="Times New Roman" w:cs="Times New Roman"/>
          <w:sz w:val="28"/>
          <w:szCs w:val="28"/>
        </w:rPr>
        <w:lastRenderedPageBreak/>
        <w:t>бюджетного процесса, публикуемого на Едином портале бюджетной системы Российской Федерации (</w:t>
      </w:r>
      <w:r>
        <w:rPr>
          <w:rFonts w:ascii="Times New Roman" w:hAnsi="Times New Roman" w:cs="Times New Roman"/>
          <w:sz w:val="28"/>
          <w:szCs w:val="28"/>
          <w:lang w:val="en-US"/>
        </w:rPr>
        <w:t>budget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gov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93320" w:rsidRDefault="000A7017">
      <w:pPr>
        <w:pStyle w:val="ConsPlusNormal"/>
        <w:numPr>
          <w:ilvl w:val="0"/>
          <w:numId w:val="1"/>
        </w:numPr>
        <w:spacing w:line="264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субъектов по качеству управления финансами, к которой отнесена Брянская область в соответствии с утвержденной методикой оценки, определяется на основании проводимой Минфином России ежегодно оценки качества управления финансами субъектов Российской Федерации в соответствии с приказом Минфина России от 3 декабря 2010 года № 552 «О Порядке осуществления мониторинга и оценки качества управления региональными финансами». Результаты оценки ежегодно публикуются на официальном сайте Минфина России (minfin.</w:t>
      </w:r>
      <w:r>
        <w:rPr>
          <w:rFonts w:ascii="Times New Roman" w:hAnsi="Times New Roman" w:cs="Times New Roman"/>
          <w:sz w:val="28"/>
          <w:szCs w:val="28"/>
          <w:lang w:val="en-US"/>
        </w:rPr>
        <w:t>gov</w:t>
      </w:r>
      <w:r>
        <w:rPr>
          <w:rFonts w:ascii="Times New Roman" w:hAnsi="Times New Roman" w:cs="Times New Roman"/>
          <w:sz w:val="28"/>
          <w:szCs w:val="28"/>
        </w:rPr>
        <w:t>.ru).</w:t>
      </w:r>
    </w:p>
    <w:p w:rsidR="00A93320" w:rsidRDefault="000A7017">
      <w:pPr>
        <w:pStyle w:val="ConsPlusNormal"/>
        <w:spacing w:line="264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Показатель принимает следующие возможные значения</w:t>
      </w:r>
    </w:p>
    <w:p w:rsidR="00A93320" w:rsidRDefault="000A7017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– группа «субъекты Российской Федерации с высоким качеством управления региональными финансами»;</w:t>
      </w:r>
    </w:p>
    <w:p w:rsidR="00A93320" w:rsidRDefault="000A7017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– группа «субъекты Российской Федерации с надлежащим качеством управления региональными финансами»;</w:t>
      </w:r>
    </w:p>
    <w:p w:rsidR="00A93320" w:rsidRDefault="000A7017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– группа «субъекты Российской Федерации с низким качеством управления региональными финансами».</w:t>
      </w:r>
    </w:p>
    <w:p w:rsidR="00A93320" w:rsidRDefault="000A7017">
      <w:pPr>
        <w:pStyle w:val="ConsPlusNormal"/>
        <w:numPr>
          <w:ilvl w:val="0"/>
          <w:numId w:val="1"/>
        </w:numPr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017">
        <w:rPr>
          <w:rFonts w:ascii="Times New Roman" w:hAnsi="Times New Roman" w:cs="Times New Roman"/>
          <w:sz w:val="28"/>
          <w:szCs w:val="28"/>
        </w:rPr>
        <w:t>Проведение оценки качества финансового менеджмента главных администраторов средств областного бюджета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93320" w:rsidRDefault="000A701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Показатель принимает значение «Да» (1) или «Нет» (0) в зависимости от </w:t>
      </w:r>
      <w:r w:rsidR="00744338">
        <w:rPr>
          <w:rFonts w:ascii="Times New Roman" w:hAnsi="Times New Roman" w:cs="Times New Roman"/>
          <w:sz w:val="28"/>
          <w:szCs w:val="28"/>
        </w:rPr>
        <w:t>проведения</w:t>
      </w:r>
      <w:r>
        <w:rPr>
          <w:rFonts w:ascii="Times New Roman" w:hAnsi="Times New Roman" w:cs="Times New Roman"/>
          <w:sz w:val="28"/>
          <w:szCs w:val="28"/>
        </w:rPr>
        <w:t xml:space="preserve"> в отчетном финансовом году оценки качества финансового менеджмента главных</w:t>
      </w:r>
      <w:r w:rsidR="00744338">
        <w:rPr>
          <w:rFonts w:ascii="Times New Roman" w:hAnsi="Times New Roman" w:cs="Times New Roman"/>
          <w:sz w:val="28"/>
          <w:szCs w:val="28"/>
        </w:rPr>
        <w:t xml:space="preserve"> администраторов средств областного бюджета и публикации результатов оценки.</w:t>
      </w:r>
    </w:p>
    <w:p w:rsidR="00A93320" w:rsidRDefault="000A701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оценки качества финансового менеджмента главных </w:t>
      </w:r>
      <w:r w:rsidR="00744338" w:rsidRPr="000A7017">
        <w:rPr>
          <w:rFonts w:ascii="Times New Roman" w:hAnsi="Times New Roman" w:cs="Times New Roman"/>
          <w:sz w:val="28"/>
          <w:szCs w:val="28"/>
        </w:rPr>
        <w:t>администраторов средств областного бюджета</w:t>
      </w:r>
      <w:r w:rsidR="007443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публикуются на официальном сайте Департамента финансов Брянской области (</w:t>
      </w:r>
      <w:r>
        <w:rPr>
          <w:rFonts w:ascii="Times New Roman" w:hAnsi="Times New Roman" w:cs="Times New Roman"/>
          <w:sz w:val="28"/>
          <w:szCs w:val="28"/>
          <w:lang w:val="en-US"/>
        </w:rPr>
        <w:t>bryanskoblfin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>).</w:t>
      </w:r>
      <w:bookmarkStart w:id="0" w:name="_GoBack"/>
      <w:bookmarkEnd w:id="0"/>
    </w:p>
    <w:p w:rsidR="00A93320" w:rsidRDefault="000A7017">
      <w:pPr>
        <w:pStyle w:val="ConsPlusNormal"/>
        <w:numPr>
          <w:ilvl w:val="0"/>
          <w:numId w:val="1"/>
        </w:numPr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Доля муниципальных районов (муниципальных округов, городских округов), с которыми заключены соглашения, предусматривающие меры по социально-экономическому развитию и оздоровлению муниципальных финансов, в общем количестве муниципальных районов (муниципальных округов, городских округов), получающих дотации из областного бюджета, определятся следующим образом:</w:t>
      </w:r>
    </w:p>
    <w:p w:rsidR="00A93320" w:rsidRDefault="000A7017">
      <w:pPr>
        <w:pStyle w:val="ConsPlusNormal"/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object w:dxaOrig="1896" w:dyaOrig="656">
          <v:shape id="ole_rId23" o:spid="_x0000_i1035" style="width:94.55pt;height:32.8pt" coordsize="" o:spt="100" adj="0,,0" path="" stroked="f">
            <v:stroke joinstyle="miter"/>
            <v:imagedata r:id="rId28" o:title=""/>
            <v:formulas/>
            <v:path o:connecttype="segments"/>
          </v:shape>
          <o:OLEObject Type="Embed" ProgID="Equation.DSMT4" ShapeID="ole_rId23" DrawAspect="Content" ObjectID="_1696857439" r:id="rId29"/>
        </w:objec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:rsidR="00A93320" w:rsidRDefault="000A701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vertAlign w:val="subscript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– доля муниципальных районов (муниципальных округов, городских округов), с которыми заключены соглашения, предусматривающие меры по социально-экономическому развитию и оздоровлению муниципальных финансов, в общем количестве муниципальных районов (муниципальных округов, городских округов), получающих дотации из областного бюджета, %;</w:t>
      </w:r>
    </w:p>
    <w:p w:rsidR="00A93320" w:rsidRDefault="000A701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MO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ag</w:t>
      </w:r>
      <w:r>
        <w:rPr>
          <w:rFonts w:ascii="Times New Roman" w:hAnsi="Times New Roman" w:cs="Times New Roman"/>
          <w:sz w:val="28"/>
          <w:szCs w:val="28"/>
        </w:rPr>
        <w:t xml:space="preserve"> – количество муниципальных районов (муниципальных округов, городских округов), с которыми заключены соглашения, предусматривающие меры по социально-экономическому развитию и оздоровлению муниципальных финансов;</w:t>
      </w:r>
    </w:p>
    <w:p w:rsidR="00A93320" w:rsidRDefault="000A701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MO</w:t>
      </w:r>
      <w:r>
        <w:rPr>
          <w:rFonts w:ascii="Times New Roman" w:hAnsi="Times New Roman" w:cs="Times New Roman"/>
          <w:sz w:val="28"/>
          <w:szCs w:val="28"/>
        </w:rPr>
        <w:t xml:space="preserve"> – количество муниципальных районов (муниципальных округов, городских округов), получающих дотации из областного бюджета.</w:t>
      </w:r>
    </w:p>
    <w:p w:rsidR="00A93320" w:rsidRDefault="000A701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заключенных соглашений, предусматривающих меры по социально-экономическому развитию и оздоровлению муниципальных финансов, определяется на основании данных Департамента финансов Брянской области, осуществляющего заключение указанных соглашений с муниципальными районами (муниципальными округами, городскими округами).</w:t>
      </w:r>
    </w:p>
    <w:p w:rsidR="00A93320" w:rsidRDefault="000A701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количестве муниципальных районов (муниципальных округов, городских округов), получающих дотации из областного бюджета, содержится в составе приложения к закону Брянской области об областном бюджете на соответствующий финансовый год и на плановый период, утверждающем распределение межбюджетных трансфертов бюджетам муниципальных районов (муниципальных округов, городских округов) (размещается на официальном сайте Департамента финансов Брянской области (</w:t>
      </w:r>
      <w:r>
        <w:rPr>
          <w:rFonts w:ascii="Times New Roman" w:hAnsi="Times New Roman" w:cs="Times New Roman"/>
          <w:sz w:val="28"/>
          <w:szCs w:val="28"/>
          <w:lang w:val="en-US"/>
        </w:rPr>
        <w:t>bryanskoblfin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>)).</w:t>
      </w:r>
    </w:p>
    <w:p w:rsidR="00A93320" w:rsidRDefault="000A7017">
      <w:pPr>
        <w:pStyle w:val="ConsPlusNormal"/>
        <w:numPr>
          <w:ilvl w:val="0"/>
          <w:numId w:val="1"/>
        </w:numPr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Сокращение величины разрыва среднего уровня расчетной бюджетной обеспеченности определяется следующим образом:</w:t>
      </w:r>
    </w:p>
    <w:p w:rsidR="00A93320" w:rsidRDefault="000A7017">
      <w:pPr>
        <w:pStyle w:val="ConsPlusNormal"/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object w:dxaOrig="1027" w:dyaOrig="656">
          <v:shape id="ole_rId25" o:spid="_x0000_i1036" style="width:51.6pt;height:32.8pt" coordsize="" o:spt="100" adj="0,,0" path="" stroked="f">
            <v:stroke joinstyle="miter"/>
            <v:imagedata r:id="rId30" o:title=""/>
            <v:formulas/>
            <v:path o:connecttype="segments"/>
          </v:shape>
          <o:OLEObject Type="Embed" ProgID="Equation.DSMT4" ShapeID="ole_rId25" DrawAspect="Content" ObjectID="_1696857440" r:id="rId31"/>
        </w:objec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– показатель сокращения величины разрыва среднего уровня расчетной бюджетной обеспеченности муниципальных районов (муниципальных округов, городских округов);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Ubf – средний уровень расчетной бюджетной обеспеченности 5 наиболее обеспеченных муниципальных районов (муниципальных округов, городских округов) после выравнивания бюджетной обеспеченности муниципальных районов (муниципальных округов, городских округов);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Uaf – средний уровень расчетной бюджетной обеспеченности 5 наименее обеспеченных муниципальных районов (муниципальных округов, городских округов) после выравнивания бюджетной обеспеченности муниципальных районов (муниципальных округов, городских округов).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расчетной бюджетной обеспеченности 5 наиболее и наименее обеспеченных муниципальных районов (муниципальных округов, городских округов) после выравнивания бюджетной обеспеченности муниципальных районов (муниципальных округов, городских округов) размещается в составе расчетов распределения дотаций на выравнивание бюджетной обеспеченности муниципальных районов (муниципальных округов, </w:t>
      </w:r>
      <w:r>
        <w:rPr>
          <w:rFonts w:ascii="Times New Roman" w:hAnsi="Times New Roman" w:cs="Times New Roman"/>
          <w:sz w:val="28"/>
          <w:szCs w:val="28"/>
        </w:rPr>
        <w:lastRenderedPageBreak/>
        <w:t>городских округов) на соответствующий финансовый год и на плановый период на официальном сайте Департамента финансов Брянской области (bryanskoblfin.ru).</w:t>
      </w:r>
    </w:p>
    <w:p w:rsidR="00A93320" w:rsidRDefault="000A7017">
      <w:pPr>
        <w:pStyle w:val="ConsPlusNormal"/>
        <w:numPr>
          <w:ilvl w:val="0"/>
          <w:numId w:val="1"/>
        </w:numPr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Установление органами государственной власти субъектов Российской Федерации единых нормативов отчислений от отдельных неналоговых доходов, поступающих в бюджеты субъектов Российской Федерации, в местные бюджеты.</w:t>
      </w:r>
    </w:p>
    <w:p w:rsidR="00A93320" w:rsidRDefault="000A7017">
      <w:pPr>
        <w:pStyle w:val="ConsPlusNormal"/>
        <w:spacing w:line="264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Единые нормативы отчислений от отдельных неналоговых доходов, поступающих в областной бюджет, в местные бюджеты, устанавливаются законам Брянской области от 2 ноября 2016 года № 89-З «О межбюджетных отношениях в Брянской области».</w:t>
      </w:r>
    </w:p>
    <w:p w:rsidR="00A93320" w:rsidRDefault="000A7017">
      <w:pPr>
        <w:pStyle w:val="ConsPlusNormal"/>
        <w:numPr>
          <w:ilvl w:val="0"/>
          <w:numId w:val="1"/>
        </w:numPr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из областного бюджета дотаций бюджетам муниципальных районов (муниципальных округов, городских округов) на поощрение достижения наилучших показателей социально-экономического развития муниципальных районов (муниципальных округов, городских округов) осуществляется в соответствии с нормативным правовым актом Правительства Брянской области. Распределение дотаций утверждается нормативным правовым актом Правительства Брянской области и публикуется на официальном интернет-портале правовой информации (pravo.gov.ru) и на официальном сайте Департамента финансов Брянской области (bryanskoblfin.ru). Показатель принимает значение «Да» (1) или «Нет» (0).</w:t>
      </w:r>
    </w:p>
    <w:p w:rsidR="00A93320" w:rsidRDefault="000A7017">
      <w:pPr>
        <w:pStyle w:val="ConsPlusNormal"/>
        <w:numPr>
          <w:ilvl w:val="0"/>
          <w:numId w:val="1"/>
        </w:numPr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из областного бюджета дотаций бюджетам муниципальных районов (муниципальных округов, городских округов) в целях поощрения высоких темпов наращивания</w:t>
      </w:r>
      <w:r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налогового (экономического) потенциала территорий осуществляется в соответствии с нормативным правовым актом Правительства Брянской области. Распределение дотаций утверждается нормативным правовым актом Правительства Брянской области и публикуется на официальном интернет-портале правовой информации (pravo.gov.ru) и на официальном сайте Департамента финансов Брянской области (bryanskoblfin.ru). Показатель принимает значение «Да» (1) или «Нет» (0).</w:t>
      </w:r>
    </w:p>
    <w:p w:rsidR="00A93320" w:rsidRDefault="000A7017">
      <w:pPr>
        <w:pStyle w:val="ConsPlusNormal"/>
        <w:numPr>
          <w:ilvl w:val="0"/>
          <w:numId w:val="1"/>
        </w:numPr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из областного бюджета дотаций бюджетам муниципальных районов (муниципальных округов, городских округов) по результатам мониторинга оценки качества организации и осуществления бюджетного процесса осуществляется в соответствии с нормативным правовым актом Правительства Брянской области. Распределение дотаций утверждается нормативным правовым актом Правительства Брянской области и публикуется на официальном интернет-портале правовой информации (pravo.gov.ru) и на официальном сайте Департамента финансов Брянской области (bryanskoblfin.ru). Показатель принимает значение «Да» (1) </w:t>
      </w:r>
      <w:r>
        <w:rPr>
          <w:rFonts w:ascii="Times New Roman" w:hAnsi="Times New Roman" w:cs="Times New Roman"/>
          <w:sz w:val="28"/>
          <w:szCs w:val="28"/>
        </w:rPr>
        <w:lastRenderedPageBreak/>
        <w:t>или «Нет» (0).</w:t>
      </w:r>
    </w:p>
    <w:p w:rsidR="00A93320" w:rsidRDefault="000A7017">
      <w:pPr>
        <w:pStyle w:val="ConsPlusNormal"/>
        <w:numPr>
          <w:ilvl w:val="0"/>
          <w:numId w:val="1"/>
        </w:numPr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грантов муниципальным районам (муниципальным округам, городским округам) в целях содействия достижению и (или) поощрения достижения наилучших значений показателей деятельности осуществляется в соответствии с нормативным правовым актом Правительства Брянской области. Распределение грантов утверждается нормативным правовым актом Правительства Брянской области и публикуется на официальном интернет-портале правовой информации (pravo.gov.ru) и на официальном сайте Департамента финансов Брянской области (bryanskoblfin.ru). Показатель принимает значение «Да» (1) или «Нет» (0).</w:t>
      </w:r>
    </w:p>
    <w:p w:rsidR="00A93320" w:rsidRDefault="000A7017">
      <w:pPr>
        <w:pStyle w:val="ConsPlusNormal"/>
        <w:numPr>
          <w:ilvl w:val="0"/>
          <w:numId w:val="1"/>
        </w:numPr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Доля государственных заказчиков (исполнительных органов государственной власти, казенных, бюджетных учреждений), осуществляющих закупки в соответствии с пунктами 4, 5 части 1 статьи 93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а также государственных автономных учреждений Брянской области, осуществляющих закупочную деятельность в рамках Федерального закона от 18 июля 2011 года № 223-ФЗ «О закупках товаров, работ, услуг отдельными видами юридических лиц», с использованием электронного магазина, в общем количестве таких заказчиков, определяется следующим образом:</w:t>
      </w:r>
    </w:p>
    <w:p w:rsidR="00A93320" w:rsidRDefault="000A7017">
      <w:pPr>
        <w:pStyle w:val="ConsPlusNormal"/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object w:dxaOrig="1640" w:dyaOrig="613">
          <v:shape id="ole_rId27" o:spid="_x0000_i1037" style="width:82.2pt;height:30.65pt" coordsize="" o:spt="100" adj="0,,0" path="" stroked="f">
            <v:stroke joinstyle="miter"/>
            <v:imagedata r:id="rId32" o:title=""/>
            <v:formulas/>
            <v:path o:connecttype="segments"/>
          </v:shape>
          <o:OLEObject Type="Embed" ProgID="Equation.DSMT4" ShapeID="ole_rId27" DrawAspect="Content" ObjectID="_1696857441" r:id="rId33"/>
        </w:objec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:rsidR="00A93320" w:rsidRDefault="00A93320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vertAlign w:val="subscript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– доля государственных заказчиков (исполнительных органов государственной власти, казенных, бюджетных учреждений), осуществляющих закупки в соответствии с пунктами 4, 5 части 1 статьи 93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а также государственных автономных учреждений Брянской области, осуществляющих закупочную деятельность в рамках Федерального закона от 18 июля 2011 года № 223-ФЗ «О закупках товаров, работ, услуг отдельными видами юридических лиц», с использованием электронного магазина, в общем количестве таких заказчиков, %;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Zw – количество государственных заказчиков (исполнительных органов государственной власти, казенных, бюджетных учреждений), осуществляющих закупки в соответствии с пунктами 4, 5 части 1 статьи 93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а также государственных автономных учреждений </w:t>
      </w:r>
      <w:r>
        <w:rPr>
          <w:rFonts w:ascii="Times New Roman" w:hAnsi="Times New Roman" w:cs="Times New Roman"/>
          <w:sz w:val="28"/>
          <w:szCs w:val="28"/>
        </w:rPr>
        <w:lastRenderedPageBreak/>
        <w:t>Брянской области, осуществляющих закупочную деятельность в рамках Федерального закона от 18 июля 2011 года № 223-ФЗ «О закупках товаров, работ, услуг отдельными видами юридических лиц», с использованием электронного магазина, единиц;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Oz – количество государственных заказчиков (исполнительных органов государственной власти, казенных, бюджетных учреждений), осуществляющих закупки в соответствии с пунктами 4, 5 части 1 статьи 93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а также государственных автономных учреждений Брянской области, осуществляющих закупочную деятельность в рамках Федерального закона от 18 июля 2011 года № 223-ФЗ «О закупках товаров, работ, услуг отдельными видами юридических лиц», единиц.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Исходные данные для расчета значений показателя определяются на основании мониторинга Управления государственных закупок Брянской области.</w:t>
      </w:r>
    </w:p>
    <w:p w:rsidR="00A93320" w:rsidRDefault="000A7017">
      <w:pPr>
        <w:pStyle w:val="ConsPlusNormal"/>
        <w:numPr>
          <w:ilvl w:val="0"/>
          <w:numId w:val="1"/>
        </w:numPr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Доля признанных обоснованными жалоб, связанных с нарушением процедур проведения конкурсов в электронной форме (открытых конкурсов, конкурсов с ограниченным участием, двухэтапных конкурсов, закрытых конкурсов, закрытых конкурсов с ограниченным участием, закрытых двухэтапных конкурсов), аукционов в электронной форме, закрытых аукционов в электронной форме, запросов котировок в электронной форме, запросов предложений в электронной форме, в общем количестве поступивших жалоб определяется следующим образом:</w:t>
      </w:r>
    </w:p>
    <w:p w:rsidR="00A93320" w:rsidRDefault="000A7017">
      <w:pPr>
        <w:pStyle w:val="ConsPlusNormal"/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object w:dxaOrig="1625" w:dyaOrig="656">
          <v:shape id="ole_rId29" o:spid="_x0000_i1038" style="width:81.15pt;height:32.8pt" coordsize="" o:spt="100" adj="0,,0" path="" stroked="f">
            <v:stroke joinstyle="miter"/>
            <v:imagedata r:id="rId34" o:title=""/>
            <v:formulas/>
            <v:path o:connecttype="segments"/>
          </v:shape>
          <o:OLEObject Type="Embed" ProgID="Equation.DSMT4" ShapeID="ole_rId29" DrawAspect="Content" ObjectID="_1696857442" r:id="rId35"/>
        </w:objec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vertAlign w:val="subscript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– доля признанных обоснованными жалоб, связанных с нарушением процедур проведения конкурсов в электронной форме (открытых конкурсов, конкурсов с ограниченным участием, двухэтапных конкурсов, закрытых конкурсов, закрытых конкурсов с ограниченным участием, закрытых двухэтапных конкурсов), аукционов в электронной форме, закрытых аукционов в электронной форме, запросов котировок в электронной форме, запросов предложений в электронной форме, в общем количестве поступивших жалоб, %;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So – количество признанных обоснованными жалоб, связанных с нарушением процедур проведения конкурсов в электронной форме (открытых конкурсов, конкурсов с ограниченным участием, двухэтапных конкурсов, закрытых конкурсов, закрытых конкурсов с ограниченным участием, закрытых двухэтапных конкурсов), аукционов в электронной форме, закрытых аукционов в электронной форме, запросов котировок в электронной форме, запросов предложений в электронной форме, единиц;</w:t>
      </w:r>
    </w:p>
    <w:p w:rsidR="00A93320" w:rsidRDefault="000A7017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Vp – общее количество поступивших жалоб, единиц.</w:t>
      </w:r>
    </w:p>
    <w:sectPr w:rsidR="00A93320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B7164"/>
    <w:multiLevelType w:val="multilevel"/>
    <w:tmpl w:val="BCC69288"/>
    <w:lvl w:ilvl="0">
      <w:start w:val="1"/>
      <w:numFmt w:val="decimal"/>
      <w:lvlText w:val="%1."/>
      <w:lvlJc w:val="left"/>
      <w:pPr>
        <w:tabs>
          <w:tab w:val="num" w:pos="0"/>
        </w:tabs>
        <w:ind w:left="1353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60" w:hanging="180"/>
      </w:pPr>
    </w:lvl>
  </w:abstractNum>
  <w:abstractNum w:abstractNumId="1">
    <w:nsid w:val="704714D9"/>
    <w:multiLevelType w:val="multilevel"/>
    <w:tmpl w:val="00FAEF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4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320"/>
    <w:rsid w:val="000A7017"/>
    <w:rsid w:val="00744338"/>
    <w:rsid w:val="00A93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"/>
    <w:qFormat/>
    <w:rsid w:val="0040251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Текст выноски Знак"/>
    <w:basedOn w:val="DefaultParagraphFont"/>
    <w:uiPriority w:val="99"/>
    <w:semiHidden/>
    <w:qFormat/>
    <w:rsid w:val="00D84A3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qFormat/>
    <w:rsid w:val="00D84A3A"/>
    <w:rPr>
      <w:color w:val="808080"/>
    </w:rPr>
  </w:style>
  <w:style w:type="character" w:customStyle="1" w:styleId="-">
    <w:name w:val="Интернет-ссылка"/>
    <w:basedOn w:val="DefaultParagraphFont"/>
    <w:uiPriority w:val="99"/>
    <w:unhideWhenUsed/>
    <w:rsid w:val="00C758B1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40251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0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 Unicode MS"/>
    </w:rPr>
  </w:style>
  <w:style w:type="paragraph" w:customStyle="1" w:styleId="ConsPlusNormal">
    <w:name w:val="ConsPlusNormal"/>
    <w:qFormat/>
    <w:rsid w:val="009D5871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Nonformat">
    <w:name w:val="ConsPlusNonformat"/>
    <w:qFormat/>
    <w:rsid w:val="009D5871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qFormat/>
    <w:rsid w:val="009D5871"/>
    <w:pPr>
      <w:widowControl w:val="0"/>
    </w:pPr>
    <w:rPr>
      <w:rFonts w:eastAsia="Times New Roman" w:cs="Calibri"/>
      <w:b/>
      <w:szCs w:val="20"/>
      <w:lang w:eastAsia="ru-RU"/>
    </w:rPr>
  </w:style>
  <w:style w:type="paragraph" w:customStyle="1" w:styleId="ConsPlusCell">
    <w:name w:val="ConsPlusCell"/>
    <w:qFormat/>
    <w:rsid w:val="009D5871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qFormat/>
    <w:rsid w:val="009D5871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TitlePage">
    <w:name w:val="ConsPlusTitlePage"/>
    <w:qFormat/>
    <w:rsid w:val="009D5871"/>
    <w:pPr>
      <w:widowControl w:val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rsid w:val="009D5871"/>
    <w:pPr>
      <w:widowControl w:val="0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qFormat/>
    <w:rsid w:val="009D5871"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BalloonText">
    <w:name w:val="Balloon Text"/>
    <w:basedOn w:val="Normal"/>
    <w:uiPriority w:val="99"/>
    <w:semiHidden/>
    <w:unhideWhenUsed/>
    <w:qFormat/>
    <w:rsid w:val="00D84A3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F5B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"/>
    <w:qFormat/>
    <w:rsid w:val="0040251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Текст выноски Знак"/>
    <w:basedOn w:val="DefaultParagraphFont"/>
    <w:uiPriority w:val="99"/>
    <w:semiHidden/>
    <w:qFormat/>
    <w:rsid w:val="00D84A3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qFormat/>
    <w:rsid w:val="00D84A3A"/>
    <w:rPr>
      <w:color w:val="808080"/>
    </w:rPr>
  </w:style>
  <w:style w:type="character" w:customStyle="1" w:styleId="-">
    <w:name w:val="Интернет-ссылка"/>
    <w:basedOn w:val="DefaultParagraphFont"/>
    <w:uiPriority w:val="99"/>
    <w:unhideWhenUsed/>
    <w:rsid w:val="00C758B1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40251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0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 Unicode MS"/>
    </w:rPr>
  </w:style>
  <w:style w:type="paragraph" w:customStyle="1" w:styleId="ConsPlusNormal">
    <w:name w:val="ConsPlusNormal"/>
    <w:qFormat/>
    <w:rsid w:val="009D5871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Nonformat">
    <w:name w:val="ConsPlusNonformat"/>
    <w:qFormat/>
    <w:rsid w:val="009D5871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qFormat/>
    <w:rsid w:val="009D5871"/>
    <w:pPr>
      <w:widowControl w:val="0"/>
    </w:pPr>
    <w:rPr>
      <w:rFonts w:eastAsia="Times New Roman" w:cs="Calibri"/>
      <w:b/>
      <w:szCs w:val="20"/>
      <w:lang w:eastAsia="ru-RU"/>
    </w:rPr>
  </w:style>
  <w:style w:type="paragraph" w:customStyle="1" w:styleId="ConsPlusCell">
    <w:name w:val="ConsPlusCell"/>
    <w:qFormat/>
    <w:rsid w:val="009D5871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qFormat/>
    <w:rsid w:val="009D5871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TitlePage">
    <w:name w:val="ConsPlusTitlePage"/>
    <w:qFormat/>
    <w:rsid w:val="009D5871"/>
    <w:pPr>
      <w:widowControl w:val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rsid w:val="009D5871"/>
    <w:pPr>
      <w:widowControl w:val="0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qFormat/>
    <w:rsid w:val="009D5871"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BalloonText">
    <w:name w:val="Balloon Text"/>
    <w:basedOn w:val="Normal"/>
    <w:uiPriority w:val="99"/>
    <w:semiHidden/>
    <w:unhideWhenUsed/>
    <w:qFormat/>
    <w:rsid w:val="00D84A3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F5B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hyperlink" Target="http://www.cbr.ru/" TargetMode="External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8" Type="http://schemas.openxmlformats.org/officeDocument/2006/relationships/oleObject" Target="embeddings/oleObject1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D935E-D0ED-4FE7-A933-060D1B7E6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13</Pages>
  <Words>3973</Words>
  <Characters>22649</Characters>
  <Application>Microsoft Office Word</Application>
  <DocSecurity>0</DocSecurity>
  <Lines>188</Lines>
  <Paragraphs>53</Paragraphs>
  <ScaleCrop>false</ScaleCrop>
  <Company/>
  <LinksUpToDate>false</LinksUpToDate>
  <CharactersWithSpaces>26569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Макарченко М. В.</dc:creator>
  <dc:description/>
  <cp:lastModifiedBy>Кулешов</cp:lastModifiedBy>
  <cp:revision>17</cp:revision>
  <cp:lastPrinted>2021-10-27T13:30:00Z</cp:lastPrinted>
  <dcterms:created xsi:type="dcterms:W3CDTF">2020-12-09T05:06:00Z</dcterms:created>
  <dcterms:modified xsi:type="dcterms:W3CDTF">2021-10-27T13:30:00Z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MTWinEqns">
    <vt:bool>true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